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AEAD7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Composite Recycling Technology Center</w:t>
      </w:r>
      <w:r>
        <w:rPr>
          <w:rStyle w:val="eop"/>
          <w:rFonts w:ascii="Aptos" w:eastAsiaTheme="majorEastAsia" w:hAnsi="Aptos" w:cs="Segoe UI"/>
        </w:rPr>
        <w:t> </w:t>
      </w:r>
    </w:p>
    <w:p w14:paraId="19501838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Building Innovation Center</w:t>
      </w:r>
      <w:r>
        <w:rPr>
          <w:rStyle w:val="eop"/>
          <w:rFonts w:ascii="Aptos" w:eastAsiaTheme="majorEastAsia" w:hAnsi="Aptos" w:cs="Segoe UI"/>
        </w:rPr>
        <w:t> </w:t>
      </w:r>
    </w:p>
    <w:p w14:paraId="30BDD537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1880 N 18</w:t>
      </w:r>
      <w:r>
        <w:rPr>
          <w:rStyle w:val="normaltextrun"/>
          <w:rFonts w:ascii="Aptos" w:eastAsiaTheme="majorEastAsia" w:hAnsi="Aptos" w:cs="Segoe UI"/>
          <w:sz w:val="19"/>
          <w:szCs w:val="19"/>
          <w:vertAlign w:val="superscript"/>
        </w:rPr>
        <w:t>th</w:t>
      </w:r>
      <w:r>
        <w:rPr>
          <w:rStyle w:val="normaltextrun"/>
          <w:rFonts w:ascii="Aptos" w:eastAsiaTheme="majorEastAsia" w:hAnsi="Aptos" w:cs="Segoe UI"/>
        </w:rPr>
        <w:t xml:space="preserve"> St, </w:t>
      </w:r>
      <w:r>
        <w:rPr>
          <w:rStyle w:val="eop"/>
          <w:rFonts w:ascii="Aptos" w:eastAsiaTheme="majorEastAsia" w:hAnsi="Aptos" w:cs="Segoe UI"/>
        </w:rPr>
        <w:t> </w:t>
      </w:r>
    </w:p>
    <w:p w14:paraId="7DA973A5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Port Angeles, WA 98363</w:t>
      </w:r>
      <w:r>
        <w:rPr>
          <w:rStyle w:val="eop"/>
          <w:rFonts w:ascii="Aptos" w:eastAsiaTheme="majorEastAsia" w:hAnsi="Aptos" w:cs="Segoe UI"/>
        </w:rPr>
        <w:t> </w:t>
      </w:r>
    </w:p>
    <w:p w14:paraId="68C68AE2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23CAE961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Olympic Region Clean Air Agency</w:t>
      </w:r>
      <w:r>
        <w:rPr>
          <w:rStyle w:val="eop"/>
          <w:rFonts w:ascii="Aptos" w:eastAsiaTheme="majorEastAsia" w:hAnsi="Aptos" w:cs="Segoe UI"/>
        </w:rPr>
        <w:t> </w:t>
      </w:r>
    </w:p>
    <w:p w14:paraId="3A67E995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2940 Limited Lane NW</w:t>
      </w:r>
      <w:r>
        <w:rPr>
          <w:rStyle w:val="eop"/>
          <w:rFonts w:ascii="Aptos" w:eastAsiaTheme="majorEastAsia" w:hAnsi="Aptos" w:cs="Segoe UI"/>
        </w:rPr>
        <w:t> </w:t>
      </w:r>
    </w:p>
    <w:p w14:paraId="3F78CD93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Olympia, WA 98502</w:t>
      </w:r>
      <w:r>
        <w:rPr>
          <w:rStyle w:val="eop"/>
          <w:rFonts w:ascii="Aptos" w:eastAsiaTheme="majorEastAsia" w:hAnsi="Aptos" w:cs="Segoe UI"/>
        </w:rPr>
        <w:t> </w:t>
      </w:r>
    </w:p>
    <w:p w14:paraId="18734F14" w14:textId="77777777" w:rsidR="002D3CDF" w:rsidRDefault="002D3CDF" w:rsidP="002D3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27029A19" w14:textId="2757AF40" w:rsidR="002D3CDF" w:rsidRDefault="002D3CDF">
      <w:r>
        <w:t>6/6/2024</w:t>
      </w:r>
      <w:r>
        <w:tab/>
      </w:r>
    </w:p>
    <w:p w14:paraId="34C547FF" w14:textId="77777777" w:rsidR="002D3CDF" w:rsidRDefault="002D3CDF"/>
    <w:p w14:paraId="7525F943" w14:textId="315F6C2A" w:rsidR="002D3CDF" w:rsidRDefault="002D3CDF">
      <w:r>
        <w:t>RE:</w:t>
      </w:r>
    </w:p>
    <w:p w14:paraId="264EC3F1" w14:textId="038C51FE" w:rsidR="002D3CDF" w:rsidRDefault="002D3CDF">
      <w:r>
        <w:t>WAC 173-460 compliance</w:t>
      </w:r>
    </w:p>
    <w:p w14:paraId="7AAFCE7E" w14:textId="7C1819EE" w:rsidR="002D3CDF" w:rsidRDefault="002D3CDF"/>
    <w:p w14:paraId="152BB19D" w14:textId="78EF852C" w:rsidR="002D3CDF" w:rsidRDefault="002D3CDF">
      <w:r>
        <w:t xml:space="preserve">This analysis is being conducted as part of the Composite Recycling Technology Center’s notice of construction application with the Olympic Region Clean Air Agency. We have read through WAC 173-460 and believe that we </w:t>
      </w:r>
      <w:proofErr w:type="gramStart"/>
      <w:r>
        <w:t>are in compliance with</w:t>
      </w:r>
      <w:proofErr w:type="gramEnd"/>
      <w:r>
        <w:t xml:space="preserve"> the regulations laid out in the text. </w:t>
      </w:r>
    </w:p>
    <w:p w14:paraId="5D3F30FA" w14:textId="22179711" w:rsidR="002D3CDF" w:rsidRDefault="002D3CDF">
      <w:r>
        <w:t>WAC 173-460-040</w:t>
      </w:r>
    </w:p>
    <w:p w14:paraId="0B356867" w14:textId="0D2164DB" w:rsidR="002D3CDF" w:rsidRDefault="002D3CDF">
      <w:r>
        <w:tab/>
        <w:t xml:space="preserve">We decided not to pursue de-minimis emissions exemptions and are </w:t>
      </w:r>
      <w:proofErr w:type="gramStart"/>
      <w:r>
        <w:t>submitting an application</w:t>
      </w:r>
      <w:proofErr w:type="gramEnd"/>
      <w:r>
        <w:t xml:space="preserve"> for new source review via notice of construction. </w:t>
      </w:r>
    </w:p>
    <w:p w14:paraId="4EB17C52" w14:textId="121E78B6" w:rsidR="002D3CDF" w:rsidRDefault="002D3CDF">
      <w:r>
        <w:t>WAC 173-460-050</w:t>
      </w:r>
    </w:p>
    <w:p w14:paraId="27E6E89C" w14:textId="05899E54" w:rsidR="002D3CDF" w:rsidRDefault="002D3CDF">
      <w:r>
        <w:tab/>
        <w:t xml:space="preserve">Our pollutant emissions assessment quantifies the increase of emissions of each TAP and TAP emissions after application of </w:t>
      </w:r>
      <w:proofErr w:type="spellStart"/>
      <w:r>
        <w:t>tBACT</w:t>
      </w:r>
      <w:proofErr w:type="spellEnd"/>
      <w:r>
        <w:t>. This analysis has been completed via SQER and was conducted with good engineering judgment.</w:t>
      </w:r>
    </w:p>
    <w:p w14:paraId="4DF03A8C" w14:textId="55E50CB1" w:rsidR="00CF1DED" w:rsidRDefault="00CF1DED">
      <w:r>
        <w:t>WAC 173-460-060</w:t>
      </w:r>
    </w:p>
    <w:p w14:paraId="520463B6" w14:textId="4B54F497" w:rsidR="00CF1DED" w:rsidRDefault="00CF1DED">
      <w:r>
        <w:tab/>
        <w:t xml:space="preserve">Our “worse case, uncontrolled emissions” analysis did demonstrate that emissions would not </w:t>
      </w:r>
      <w:proofErr w:type="gramStart"/>
      <w:r>
        <w:t>be in compliance with</w:t>
      </w:r>
      <w:proofErr w:type="gramEnd"/>
      <w:r>
        <w:t xml:space="preserve"> WAC 173-460-150. However, our kiln is operated with 2 control devices which reduce emissions to be well within compliance. Adjusted emissions are quantified in our emissions assessment. </w:t>
      </w:r>
    </w:p>
    <w:p w14:paraId="24F2E4DB" w14:textId="6F35925E" w:rsidR="00CF1DED" w:rsidRDefault="00CF1DED">
      <w:r>
        <w:t>WAC 173-460-070</w:t>
      </w:r>
    </w:p>
    <w:p w14:paraId="44D57107" w14:textId="59A54E52" w:rsidR="00CF1DED" w:rsidRDefault="00CF1DED">
      <w:r>
        <w:tab/>
        <w:t xml:space="preserve">Our emissions assessment demonstrates that control devices reduce our emissions rate to be within scope and not present an ambient impact issue. </w:t>
      </w:r>
    </w:p>
    <w:p w14:paraId="4EF29A7C" w14:textId="4FC12D52" w:rsidR="00CF1DED" w:rsidRDefault="00CF1DED">
      <w:r>
        <w:lastRenderedPageBreak/>
        <w:t>WAC 173-460-070</w:t>
      </w:r>
    </w:p>
    <w:p w14:paraId="683F1DFD" w14:textId="522AEFA9" w:rsidR="00CF1DED" w:rsidRDefault="00CF1DED">
      <w:r>
        <w:tab/>
        <w:t xml:space="preserve">We are not requesting voluntary limits on emissions. </w:t>
      </w:r>
    </w:p>
    <w:p w14:paraId="2D20890F" w14:textId="1E297834" w:rsidR="00CF1DED" w:rsidRDefault="00CF1DED">
      <w:r>
        <w:t>WAC 173-460-080</w:t>
      </w:r>
    </w:p>
    <w:p w14:paraId="7F9FEFAC" w14:textId="5A41793C" w:rsidR="00CF1DED" w:rsidRDefault="00CF1DED">
      <w:r>
        <w:tab/>
        <w:t xml:space="preserve">We believe that we have completed the requirements for first tier review. </w:t>
      </w:r>
    </w:p>
    <w:p w14:paraId="241465A4" w14:textId="77777777" w:rsidR="002D3CDF" w:rsidRDefault="002D3CDF"/>
    <w:sectPr w:rsidR="002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DF"/>
    <w:rsid w:val="002D3CDF"/>
    <w:rsid w:val="005E64FA"/>
    <w:rsid w:val="00C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4BF7"/>
  <w15:chartTrackingRefBased/>
  <w15:docId w15:val="{D837A557-56E6-4356-855C-AF941CD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C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C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C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C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C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C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C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C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C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C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3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3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3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3C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3C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3C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C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C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3C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2D3CDF"/>
  </w:style>
  <w:style w:type="character" w:customStyle="1" w:styleId="eop">
    <w:name w:val="eop"/>
    <w:basedOn w:val="DefaultParagraphFont"/>
    <w:rsid w:val="002D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</cp:revision>
  <dcterms:created xsi:type="dcterms:W3CDTF">2024-06-06T18:35:00Z</dcterms:created>
  <dcterms:modified xsi:type="dcterms:W3CDTF">2024-06-06T19:11:00Z</dcterms:modified>
</cp:coreProperties>
</file>